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0C5" w:rsidRPr="00F7732B" w:rsidRDefault="00A560C5" w:rsidP="00AD4335">
      <w:pPr>
        <w:jc w:val="center"/>
        <w:rPr>
          <w:rFonts w:ascii="Arial" w:hAnsi="Arial" w:cs="Arial"/>
          <w:b/>
          <w:sz w:val="24"/>
          <w:u w:val="single"/>
        </w:rPr>
      </w:pPr>
      <w:r w:rsidRPr="00F7732B">
        <w:rPr>
          <w:rFonts w:ascii="Arial" w:hAnsi="Arial" w:cs="Arial"/>
          <w:b/>
          <w:sz w:val="24"/>
          <w:u w:val="single"/>
        </w:rPr>
        <w:t xml:space="preserve">Legacy cases – </w:t>
      </w:r>
      <w:r w:rsidR="005B0E47">
        <w:rPr>
          <w:rFonts w:ascii="Arial" w:hAnsi="Arial" w:cs="Arial"/>
          <w:b/>
          <w:sz w:val="24"/>
          <w:u w:val="single"/>
        </w:rPr>
        <w:t>new data tool</w:t>
      </w:r>
    </w:p>
    <w:p w:rsidR="00A560C5" w:rsidRPr="00F7732B" w:rsidRDefault="00A560C5" w:rsidP="00AD4335">
      <w:pPr>
        <w:jc w:val="both"/>
        <w:rPr>
          <w:rFonts w:ascii="Arial" w:hAnsi="Arial" w:cs="Arial"/>
          <w:sz w:val="24"/>
        </w:rPr>
      </w:pPr>
    </w:p>
    <w:p w:rsidR="00F7732B" w:rsidRDefault="00F7732B" w:rsidP="00AD4335">
      <w:pPr>
        <w:jc w:val="both"/>
        <w:rPr>
          <w:rFonts w:ascii="Arial" w:hAnsi="Arial" w:cs="Arial"/>
          <w:b/>
          <w:sz w:val="24"/>
        </w:rPr>
      </w:pPr>
      <w:r>
        <w:rPr>
          <w:rFonts w:ascii="Arial" w:hAnsi="Arial" w:cs="Arial"/>
          <w:b/>
          <w:sz w:val="24"/>
        </w:rPr>
        <w:t>Issue</w:t>
      </w:r>
    </w:p>
    <w:p w:rsidR="00F7732B" w:rsidRDefault="00F7732B" w:rsidP="00AD4335">
      <w:pPr>
        <w:jc w:val="both"/>
        <w:rPr>
          <w:rFonts w:ascii="Arial" w:hAnsi="Arial" w:cs="Arial"/>
          <w:b/>
          <w:sz w:val="24"/>
        </w:rPr>
      </w:pPr>
    </w:p>
    <w:p w:rsidR="00A560C5" w:rsidRDefault="005B0E47" w:rsidP="00AD4335">
      <w:pPr>
        <w:jc w:val="both"/>
        <w:rPr>
          <w:rFonts w:ascii="Arial" w:hAnsi="Arial" w:cs="Arial"/>
          <w:sz w:val="24"/>
        </w:rPr>
      </w:pPr>
      <w:r>
        <w:rPr>
          <w:rFonts w:ascii="Arial" w:hAnsi="Arial" w:cs="Arial"/>
          <w:sz w:val="24"/>
        </w:rPr>
        <w:t xml:space="preserve">We have been asked by a number of local authorities if we could look at their scorecard data separately for “new” cases as they consider that these demonstrate the improvements they have made to their adoption services.  </w:t>
      </w:r>
      <w:r w:rsidR="00B8746C" w:rsidRPr="00F22AC4">
        <w:rPr>
          <w:rFonts w:ascii="Arial" w:hAnsi="Arial" w:cs="Arial"/>
          <w:sz w:val="24"/>
          <w:szCs w:val="24"/>
        </w:rPr>
        <w:t>LAs must continue to progress older cases but the times of these older (or “legacy”) cases will naturally increase the overall averages in the scorecard indicators</w:t>
      </w:r>
      <w:r>
        <w:rPr>
          <w:rFonts w:ascii="Arial" w:hAnsi="Arial" w:cs="Arial"/>
          <w:sz w:val="24"/>
        </w:rPr>
        <w:t xml:space="preserve"> However, l</w:t>
      </w:r>
      <w:r w:rsidR="000A252F" w:rsidRPr="000A252F">
        <w:rPr>
          <w:rFonts w:ascii="Arial" w:hAnsi="Arial" w:cs="Arial"/>
          <w:sz w:val="24"/>
        </w:rPr>
        <w:t>egacy cases are</w:t>
      </w:r>
      <w:r w:rsidR="00A560C5" w:rsidRPr="000A252F">
        <w:rPr>
          <w:rFonts w:ascii="Arial" w:hAnsi="Arial" w:cs="Arial"/>
          <w:sz w:val="24"/>
        </w:rPr>
        <w:t xml:space="preserve"> a circular issue, </w:t>
      </w:r>
      <w:r w:rsidR="000A252F" w:rsidRPr="000A252F">
        <w:rPr>
          <w:rFonts w:ascii="Arial" w:hAnsi="Arial" w:cs="Arial"/>
          <w:sz w:val="24"/>
        </w:rPr>
        <w:t xml:space="preserve">in that </w:t>
      </w:r>
      <w:r w:rsidR="001B16F2">
        <w:rPr>
          <w:rFonts w:ascii="Arial" w:hAnsi="Arial" w:cs="Arial"/>
          <w:sz w:val="24"/>
        </w:rPr>
        <w:t>when</w:t>
      </w:r>
      <w:r w:rsidR="00A560C5" w:rsidRPr="000A252F">
        <w:rPr>
          <w:rFonts w:ascii="Arial" w:hAnsi="Arial" w:cs="Arial"/>
          <w:sz w:val="24"/>
        </w:rPr>
        <w:t xml:space="preserve"> you strip them out then the time taken t</w:t>
      </w:r>
      <w:r w:rsidR="000A252F" w:rsidRPr="000A252F">
        <w:rPr>
          <w:rFonts w:ascii="Arial" w:hAnsi="Arial" w:cs="Arial"/>
          <w:sz w:val="24"/>
        </w:rPr>
        <w:t xml:space="preserve">o be adopted </w:t>
      </w:r>
      <w:r w:rsidR="00EC1633">
        <w:rPr>
          <w:rFonts w:ascii="Arial" w:hAnsi="Arial" w:cs="Arial"/>
          <w:sz w:val="24"/>
        </w:rPr>
        <w:t xml:space="preserve">for the remaining children has an upper limit equivalent to the </w:t>
      </w:r>
      <w:r w:rsidR="00B8746C">
        <w:rPr>
          <w:rFonts w:ascii="Arial" w:hAnsi="Arial" w:cs="Arial"/>
          <w:sz w:val="24"/>
        </w:rPr>
        <w:t>cut-off point for determining</w:t>
      </w:r>
      <w:r w:rsidR="00EC1633">
        <w:rPr>
          <w:rFonts w:ascii="Arial" w:hAnsi="Arial" w:cs="Arial"/>
          <w:sz w:val="24"/>
        </w:rPr>
        <w:t xml:space="preserve"> a legacy case. S</w:t>
      </w:r>
      <w:r w:rsidR="00A560C5" w:rsidRPr="000A252F">
        <w:rPr>
          <w:rFonts w:ascii="Arial" w:hAnsi="Arial" w:cs="Arial"/>
          <w:sz w:val="24"/>
        </w:rPr>
        <w:t>imilarly</w:t>
      </w:r>
      <w:r w:rsidR="00EC1633">
        <w:rPr>
          <w:rFonts w:ascii="Arial" w:hAnsi="Arial" w:cs="Arial"/>
          <w:sz w:val="24"/>
        </w:rPr>
        <w:t>,</w:t>
      </w:r>
      <w:r w:rsidR="00A560C5" w:rsidRPr="000A252F">
        <w:rPr>
          <w:rFonts w:ascii="Arial" w:hAnsi="Arial" w:cs="Arial"/>
          <w:sz w:val="24"/>
        </w:rPr>
        <w:t xml:space="preserve"> </w:t>
      </w:r>
      <w:r w:rsidR="00EC1633">
        <w:rPr>
          <w:rFonts w:ascii="Arial" w:hAnsi="Arial" w:cs="Arial"/>
          <w:sz w:val="24"/>
        </w:rPr>
        <w:t>an authority’s</w:t>
      </w:r>
      <w:r w:rsidR="00EC1633" w:rsidRPr="000A252F">
        <w:rPr>
          <w:rFonts w:ascii="Arial" w:hAnsi="Arial" w:cs="Arial"/>
          <w:sz w:val="24"/>
        </w:rPr>
        <w:t xml:space="preserve"> </w:t>
      </w:r>
      <w:r w:rsidR="00A560C5" w:rsidRPr="000A252F">
        <w:rPr>
          <w:rFonts w:ascii="Arial" w:hAnsi="Arial" w:cs="Arial"/>
          <w:sz w:val="24"/>
        </w:rPr>
        <w:t>timeliness to adoption when including legacy cases will always be longer due to the nature of them being ‘legacy’ cases.</w:t>
      </w:r>
      <w:r w:rsidR="00AD4335">
        <w:rPr>
          <w:rFonts w:ascii="Arial" w:hAnsi="Arial" w:cs="Arial"/>
          <w:sz w:val="24"/>
        </w:rPr>
        <w:t xml:space="preserve"> Assessing how well an LA does once they’ve stripped out legacy cases can only be done </w:t>
      </w:r>
      <w:r w:rsidR="00B8746C">
        <w:rPr>
          <w:rFonts w:ascii="Arial" w:hAnsi="Arial" w:cs="Arial"/>
          <w:sz w:val="24"/>
        </w:rPr>
        <w:t>by</w:t>
      </w:r>
      <w:r w:rsidR="00EC1633">
        <w:rPr>
          <w:rFonts w:ascii="Arial" w:hAnsi="Arial" w:cs="Arial"/>
          <w:sz w:val="24"/>
        </w:rPr>
        <w:t xml:space="preserve"> compar</w:t>
      </w:r>
      <w:r w:rsidR="00B8746C">
        <w:rPr>
          <w:rFonts w:ascii="Arial" w:hAnsi="Arial" w:cs="Arial"/>
          <w:sz w:val="24"/>
        </w:rPr>
        <w:t>ing to</w:t>
      </w:r>
      <w:r w:rsidR="00EC1633">
        <w:rPr>
          <w:rFonts w:ascii="Arial" w:hAnsi="Arial" w:cs="Arial"/>
          <w:sz w:val="24"/>
        </w:rPr>
        <w:t xml:space="preserve"> other LAs using the same definition</w:t>
      </w:r>
      <w:r w:rsidR="00AD4335">
        <w:rPr>
          <w:rFonts w:ascii="Arial" w:hAnsi="Arial" w:cs="Arial"/>
          <w:sz w:val="24"/>
        </w:rPr>
        <w:t>, which would lead to a separate set of thresholds (rather than comparing to established thresholds) and could cause confusion.</w:t>
      </w:r>
    </w:p>
    <w:p w:rsidR="005B0E47" w:rsidRDefault="005B0E47" w:rsidP="00AD4335">
      <w:pPr>
        <w:jc w:val="both"/>
        <w:rPr>
          <w:rFonts w:ascii="Arial" w:hAnsi="Arial" w:cs="Arial"/>
          <w:sz w:val="24"/>
        </w:rPr>
      </w:pPr>
    </w:p>
    <w:p w:rsidR="005B0E47" w:rsidRDefault="00235A3B" w:rsidP="00AD4335">
      <w:pPr>
        <w:jc w:val="both"/>
        <w:rPr>
          <w:rFonts w:ascii="Arial" w:hAnsi="Arial" w:cs="Arial"/>
          <w:sz w:val="24"/>
        </w:rPr>
      </w:pPr>
      <w:r>
        <w:rPr>
          <w:rFonts w:ascii="Arial" w:hAnsi="Arial" w:cs="Arial"/>
          <w:sz w:val="24"/>
        </w:rPr>
        <w:t>We do not therefore intend to amend the scorecard measures, but w</w:t>
      </w:r>
      <w:r w:rsidR="005B0E47">
        <w:rPr>
          <w:rFonts w:ascii="Arial" w:hAnsi="Arial" w:cs="Arial"/>
          <w:sz w:val="24"/>
        </w:rPr>
        <w:t xml:space="preserve">e have developed a new data tool that will allow local authorities to compare the timeliness for children adopted and that of children still waiting.  There are two variations on the </w:t>
      </w:r>
      <w:proofErr w:type="gramStart"/>
      <w:r w:rsidR="00B8746C">
        <w:rPr>
          <w:rFonts w:ascii="Arial" w:hAnsi="Arial" w:cs="Arial"/>
          <w:sz w:val="24"/>
        </w:rPr>
        <w:t>tool</w:t>
      </w:r>
      <w:r w:rsidR="005B0E47">
        <w:rPr>
          <w:rFonts w:ascii="Arial" w:hAnsi="Arial" w:cs="Arial"/>
          <w:sz w:val="24"/>
        </w:rPr>
        <w:t>,</w:t>
      </w:r>
      <w:proofErr w:type="gramEnd"/>
      <w:r w:rsidR="005B0E47">
        <w:rPr>
          <w:rFonts w:ascii="Arial" w:hAnsi="Arial" w:cs="Arial"/>
          <w:sz w:val="24"/>
        </w:rPr>
        <w:t xml:space="preserve"> and in both cases local authorities can input their own data </w:t>
      </w:r>
      <w:r w:rsidR="0074767C">
        <w:rPr>
          <w:rFonts w:ascii="Arial" w:hAnsi="Arial" w:cs="Arial"/>
          <w:sz w:val="24"/>
        </w:rPr>
        <w:t xml:space="preserve">for the year to date </w:t>
      </w:r>
      <w:r w:rsidR="005B0E47">
        <w:rPr>
          <w:rFonts w:ascii="Arial" w:hAnsi="Arial" w:cs="Arial"/>
          <w:sz w:val="24"/>
        </w:rPr>
        <w:t>as well as using the data published in the SSD</w:t>
      </w:r>
      <w:r w:rsidR="0074767C">
        <w:rPr>
          <w:rFonts w:ascii="Arial" w:hAnsi="Arial" w:cs="Arial"/>
          <w:sz w:val="24"/>
        </w:rPr>
        <w:t>A</w:t>
      </w:r>
      <w:r w:rsidR="005B0E47">
        <w:rPr>
          <w:rFonts w:ascii="Arial" w:hAnsi="Arial" w:cs="Arial"/>
          <w:sz w:val="24"/>
        </w:rPr>
        <w:t xml:space="preserve">903 returns. The two </w:t>
      </w:r>
      <w:r w:rsidR="00DA60BF">
        <w:rPr>
          <w:rFonts w:ascii="Arial" w:hAnsi="Arial" w:cs="Arial"/>
          <w:sz w:val="24"/>
        </w:rPr>
        <w:t xml:space="preserve">bases which form the tool </w:t>
      </w:r>
      <w:r w:rsidR="005B0E47">
        <w:rPr>
          <w:rFonts w:ascii="Arial" w:hAnsi="Arial" w:cs="Arial"/>
          <w:sz w:val="24"/>
        </w:rPr>
        <w:t xml:space="preserve">are attached, and the following notes explain how they can be used. </w:t>
      </w:r>
    </w:p>
    <w:p w:rsidR="00235A3B" w:rsidRDefault="00235A3B" w:rsidP="00AD4335">
      <w:pPr>
        <w:jc w:val="both"/>
        <w:rPr>
          <w:rFonts w:ascii="Arial" w:hAnsi="Arial" w:cs="Arial"/>
          <w:sz w:val="24"/>
        </w:rPr>
      </w:pPr>
    </w:p>
    <w:p w:rsidR="00235A3B" w:rsidRDefault="00235A3B" w:rsidP="00AD4335">
      <w:pPr>
        <w:jc w:val="both"/>
        <w:rPr>
          <w:rFonts w:ascii="Arial" w:hAnsi="Arial" w:cs="Arial"/>
          <w:sz w:val="24"/>
        </w:rPr>
      </w:pPr>
      <w:r>
        <w:rPr>
          <w:rFonts w:ascii="Arial" w:hAnsi="Arial" w:cs="Arial"/>
          <w:sz w:val="24"/>
        </w:rPr>
        <w:t>Feedback from a local authority that has kindly helped test this is:</w:t>
      </w:r>
    </w:p>
    <w:p w:rsidR="00235A3B" w:rsidRDefault="00235A3B" w:rsidP="00AD4335">
      <w:pPr>
        <w:jc w:val="both"/>
        <w:rPr>
          <w:rFonts w:ascii="Arial" w:hAnsi="Arial" w:cs="Arial"/>
          <w:sz w:val="24"/>
        </w:rPr>
      </w:pPr>
    </w:p>
    <w:p w:rsidR="00235A3B" w:rsidRPr="00F22AC4" w:rsidRDefault="00235A3B" w:rsidP="00F22AC4">
      <w:pPr>
        <w:pStyle w:val="ListParagraph"/>
        <w:numPr>
          <w:ilvl w:val="0"/>
          <w:numId w:val="13"/>
        </w:numPr>
        <w:rPr>
          <w:b/>
          <w:bCs/>
        </w:rPr>
      </w:pPr>
      <w:r w:rsidRPr="00F22AC4">
        <w:rPr>
          <w:b/>
          <w:bCs/>
        </w:rPr>
        <w:t xml:space="preserve">In </w:t>
      </w:r>
      <w:r w:rsidR="00DA60BF">
        <w:rPr>
          <w:b/>
          <w:bCs/>
        </w:rPr>
        <w:t>the council’s</w:t>
      </w:r>
      <w:r w:rsidRPr="00F22AC4">
        <w:rPr>
          <w:b/>
          <w:bCs/>
        </w:rPr>
        <w:t xml:space="preserve"> opinion both options are useful but </w:t>
      </w:r>
      <w:r w:rsidR="00DA60BF">
        <w:rPr>
          <w:b/>
          <w:bCs/>
        </w:rPr>
        <w:t>we are</w:t>
      </w:r>
      <w:r w:rsidRPr="00F22AC4">
        <w:rPr>
          <w:b/>
          <w:bCs/>
        </w:rPr>
        <w:t xml:space="preserve"> erring more to option two which helps to show the effect of Legacy cases on our scorecard and would be useful to demonstrate improvement and the impact of actions to improve are having which are slower to see reflected in the scorecard</w:t>
      </w:r>
    </w:p>
    <w:p w:rsidR="00235A3B" w:rsidRDefault="00235A3B" w:rsidP="00235A3B">
      <w:pPr>
        <w:rPr>
          <w:b/>
          <w:bCs/>
        </w:rPr>
      </w:pPr>
      <w:r>
        <w:rPr>
          <w:b/>
          <w:bCs/>
        </w:rPr>
        <w:t> </w:t>
      </w:r>
    </w:p>
    <w:p w:rsidR="00235A3B" w:rsidRPr="00F22AC4" w:rsidRDefault="00235A3B" w:rsidP="00F22AC4">
      <w:pPr>
        <w:pStyle w:val="ListParagraph"/>
        <w:numPr>
          <w:ilvl w:val="0"/>
          <w:numId w:val="13"/>
        </w:numPr>
        <w:rPr>
          <w:b/>
          <w:bCs/>
        </w:rPr>
      </w:pPr>
      <w:r w:rsidRPr="00F22AC4">
        <w:rPr>
          <w:b/>
          <w:bCs/>
        </w:rPr>
        <w:t xml:space="preserve">Option 1 is very straight forward and easy to use by all </w:t>
      </w:r>
    </w:p>
    <w:p w:rsidR="00235A3B" w:rsidRDefault="00235A3B" w:rsidP="00235A3B">
      <w:pPr>
        <w:rPr>
          <w:b/>
          <w:bCs/>
        </w:rPr>
      </w:pPr>
      <w:r>
        <w:rPr>
          <w:b/>
          <w:bCs/>
        </w:rPr>
        <w:t> </w:t>
      </w:r>
    </w:p>
    <w:p w:rsidR="00235A3B" w:rsidRPr="00F22AC4" w:rsidRDefault="00235A3B" w:rsidP="00F22AC4">
      <w:pPr>
        <w:pStyle w:val="ListParagraph"/>
        <w:numPr>
          <w:ilvl w:val="0"/>
          <w:numId w:val="13"/>
        </w:numPr>
        <w:rPr>
          <w:b/>
          <w:bCs/>
        </w:rPr>
      </w:pPr>
      <w:r w:rsidRPr="00F22AC4">
        <w:rPr>
          <w:b/>
          <w:bCs/>
        </w:rPr>
        <w:t>Option 2 follows on from option one but needs a bit more of an analytical background to understand or to explain to none technical colleagues (</w:t>
      </w:r>
      <w:r w:rsidR="00DA60BF">
        <w:rPr>
          <w:b/>
          <w:bCs/>
        </w:rPr>
        <w:t>we</w:t>
      </w:r>
      <w:r w:rsidRPr="00F22AC4">
        <w:rPr>
          <w:b/>
          <w:bCs/>
        </w:rPr>
        <w:t xml:space="preserve"> have explained the methods to colleagues and keeping it simple can </w:t>
      </w:r>
      <w:r w:rsidR="00DA60BF">
        <w:rPr>
          <w:b/>
          <w:bCs/>
        </w:rPr>
        <w:t xml:space="preserve">help them </w:t>
      </w:r>
      <w:r w:rsidRPr="00F22AC4">
        <w:rPr>
          <w:b/>
          <w:bCs/>
        </w:rPr>
        <w:t>understand)</w:t>
      </w:r>
    </w:p>
    <w:p w:rsidR="00AD4335" w:rsidRDefault="00AD4335" w:rsidP="00AD4335">
      <w:pPr>
        <w:jc w:val="both"/>
        <w:rPr>
          <w:rFonts w:ascii="Arial" w:hAnsi="Arial" w:cs="Arial"/>
          <w:sz w:val="24"/>
        </w:rPr>
      </w:pPr>
    </w:p>
    <w:p w:rsidR="00AD4335" w:rsidRPr="000A252F" w:rsidRDefault="00AD4335" w:rsidP="00AD4335">
      <w:pPr>
        <w:jc w:val="both"/>
        <w:rPr>
          <w:rFonts w:ascii="Arial" w:hAnsi="Arial" w:cs="Arial"/>
          <w:sz w:val="24"/>
        </w:rPr>
      </w:pPr>
    </w:p>
    <w:p w:rsidR="00AD4335" w:rsidRDefault="00AD4335" w:rsidP="00AD4335">
      <w:pPr>
        <w:jc w:val="both"/>
        <w:rPr>
          <w:rFonts w:ascii="Arial" w:hAnsi="Arial" w:cs="Arial"/>
          <w:sz w:val="24"/>
        </w:rPr>
      </w:pPr>
    </w:p>
    <w:p w:rsidR="00AD4335" w:rsidRDefault="00AD4335" w:rsidP="00AD4335">
      <w:pPr>
        <w:jc w:val="both"/>
        <w:rPr>
          <w:rFonts w:ascii="Arial" w:hAnsi="Arial" w:cs="Arial"/>
          <w:sz w:val="24"/>
        </w:rPr>
      </w:pPr>
      <w:r w:rsidRPr="00F22AC4">
        <w:rPr>
          <w:rFonts w:ascii="Arial" w:hAnsi="Arial" w:cs="Arial"/>
          <w:b/>
          <w:sz w:val="24"/>
        </w:rPr>
        <w:t>The measures</w:t>
      </w:r>
    </w:p>
    <w:p w:rsidR="00AD4335" w:rsidRDefault="00AD4335" w:rsidP="00AD4335">
      <w:pPr>
        <w:jc w:val="both"/>
        <w:rPr>
          <w:rFonts w:ascii="Arial" w:hAnsi="Arial" w:cs="Arial"/>
          <w:sz w:val="24"/>
        </w:rPr>
      </w:pPr>
    </w:p>
    <w:p w:rsidR="00A560C5" w:rsidRDefault="00A560C5" w:rsidP="00AD4335">
      <w:pPr>
        <w:pStyle w:val="ListParagraph"/>
        <w:numPr>
          <w:ilvl w:val="0"/>
          <w:numId w:val="6"/>
        </w:numPr>
        <w:jc w:val="both"/>
        <w:rPr>
          <w:rFonts w:ascii="Arial" w:eastAsiaTheme="minorHAnsi" w:hAnsi="Arial" w:cs="Arial"/>
          <w:sz w:val="24"/>
        </w:rPr>
      </w:pPr>
      <w:r w:rsidRPr="00AD4335">
        <w:rPr>
          <w:rFonts w:ascii="Arial" w:eastAsiaTheme="minorHAnsi" w:hAnsi="Arial" w:cs="Arial"/>
          <w:sz w:val="24"/>
        </w:rPr>
        <w:t xml:space="preserve">To </w:t>
      </w:r>
      <w:r w:rsidR="00EC1633">
        <w:rPr>
          <w:rFonts w:ascii="Arial" w:eastAsiaTheme="minorHAnsi" w:hAnsi="Arial" w:cs="Arial"/>
          <w:sz w:val="24"/>
        </w:rPr>
        <w:t>consider those</w:t>
      </w:r>
      <w:r w:rsidRPr="00AD4335">
        <w:rPr>
          <w:rFonts w:ascii="Arial" w:eastAsiaTheme="minorHAnsi" w:hAnsi="Arial" w:cs="Arial"/>
          <w:sz w:val="24"/>
        </w:rPr>
        <w:t xml:space="preserve"> children with a decision and </w:t>
      </w:r>
      <w:r w:rsidR="00EC1633">
        <w:rPr>
          <w:rFonts w:ascii="Arial" w:eastAsiaTheme="minorHAnsi" w:hAnsi="Arial" w:cs="Arial"/>
          <w:b/>
          <w:sz w:val="24"/>
        </w:rPr>
        <w:t>calculate, as at 31 March,</w:t>
      </w:r>
      <w:r w:rsidRPr="004B3B2B">
        <w:rPr>
          <w:rFonts w:ascii="Arial" w:eastAsiaTheme="minorHAnsi" w:hAnsi="Arial" w:cs="Arial"/>
          <w:b/>
          <w:sz w:val="24"/>
        </w:rPr>
        <w:t xml:space="preserve"> the </w:t>
      </w:r>
      <w:r w:rsidR="004B3B2B" w:rsidRPr="004B3B2B">
        <w:rPr>
          <w:rFonts w:ascii="Arial" w:eastAsiaTheme="minorHAnsi" w:hAnsi="Arial" w:cs="Arial"/>
          <w:b/>
          <w:sz w:val="24"/>
        </w:rPr>
        <w:t xml:space="preserve">average </w:t>
      </w:r>
      <w:r w:rsidR="00EC1633">
        <w:rPr>
          <w:rFonts w:ascii="Arial" w:eastAsiaTheme="minorHAnsi" w:hAnsi="Arial" w:cs="Arial"/>
          <w:b/>
          <w:sz w:val="24"/>
        </w:rPr>
        <w:t xml:space="preserve">length of </w:t>
      </w:r>
      <w:r w:rsidRPr="004B3B2B">
        <w:rPr>
          <w:rFonts w:ascii="Arial" w:eastAsiaTheme="minorHAnsi" w:hAnsi="Arial" w:cs="Arial"/>
          <w:b/>
          <w:sz w:val="24"/>
        </w:rPr>
        <w:t xml:space="preserve">time </w:t>
      </w:r>
      <w:r w:rsidR="00EC1633">
        <w:rPr>
          <w:rFonts w:ascii="Arial" w:eastAsiaTheme="minorHAnsi" w:hAnsi="Arial" w:cs="Arial"/>
          <w:sz w:val="24"/>
        </w:rPr>
        <w:t>since they entered</w:t>
      </w:r>
      <w:r w:rsidRPr="00AD4335">
        <w:rPr>
          <w:rFonts w:ascii="Arial" w:eastAsiaTheme="minorHAnsi" w:hAnsi="Arial" w:cs="Arial"/>
          <w:sz w:val="24"/>
        </w:rPr>
        <w:t xml:space="preserve"> care. This give</w:t>
      </w:r>
      <w:r w:rsidR="00B8746C">
        <w:rPr>
          <w:rFonts w:ascii="Arial" w:eastAsiaTheme="minorHAnsi" w:hAnsi="Arial" w:cs="Arial"/>
          <w:sz w:val="24"/>
        </w:rPr>
        <w:t>s</w:t>
      </w:r>
      <w:r w:rsidRPr="00AD4335">
        <w:rPr>
          <w:rFonts w:ascii="Arial" w:eastAsiaTheme="minorHAnsi" w:hAnsi="Arial" w:cs="Arial"/>
          <w:sz w:val="24"/>
        </w:rPr>
        <w:t xml:space="preserve"> an idea of the time </w:t>
      </w:r>
      <w:r w:rsidR="0074767C">
        <w:rPr>
          <w:rFonts w:ascii="Arial" w:eastAsiaTheme="minorHAnsi" w:hAnsi="Arial" w:cs="Arial"/>
          <w:sz w:val="24"/>
        </w:rPr>
        <w:t xml:space="preserve">that </w:t>
      </w:r>
      <w:r w:rsidRPr="00AD4335">
        <w:rPr>
          <w:rFonts w:ascii="Arial" w:eastAsiaTheme="minorHAnsi" w:hAnsi="Arial" w:cs="Arial"/>
          <w:sz w:val="24"/>
        </w:rPr>
        <w:t xml:space="preserve">the current </w:t>
      </w:r>
      <w:r w:rsidR="00C54280">
        <w:rPr>
          <w:rFonts w:ascii="Arial" w:eastAsiaTheme="minorHAnsi" w:hAnsi="Arial" w:cs="Arial"/>
          <w:sz w:val="24"/>
        </w:rPr>
        <w:t>group</w:t>
      </w:r>
      <w:r w:rsidRPr="00AD4335">
        <w:rPr>
          <w:rFonts w:ascii="Arial" w:eastAsiaTheme="minorHAnsi" w:hAnsi="Arial" w:cs="Arial"/>
          <w:sz w:val="24"/>
        </w:rPr>
        <w:t xml:space="preserve"> of children</w:t>
      </w:r>
      <w:r w:rsidR="00EC1633">
        <w:rPr>
          <w:rFonts w:ascii="Arial" w:eastAsiaTheme="minorHAnsi" w:hAnsi="Arial" w:cs="Arial"/>
          <w:sz w:val="24"/>
        </w:rPr>
        <w:t xml:space="preserve"> waiting</w:t>
      </w:r>
      <w:r w:rsidRPr="00AD4335">
        <w:rPr>
          <w:rFonts w:ascii="Arial" w:eastAsiaTheme="minorHAnsi" w:hAnsi="Arial" w:cs="Arial"/>
          <w:sz w:val="24"/>
        </w:rPr>
        <w:t xml:space="preserve"> to be </w:t>
      </w:r>
      <w:r w:rsidR="001B16F2">
        <w:rPr>
          <w:rFonts w:ascii="Arial" w:eastAsiaTheme="minorHAnsi" w:hAnsi="Arial" w:cs="Arial"/>
          <w:sz w:val="24"/>
        </w:rPr>
        <w:t>placed for adoption</w:t>
      </w:r>
      <w:r w:rsidRPr="00AD4335">
        <w:rPr>
          <w:rFonts w:ascii="Arial" w:eastAsiaTheme="minorHAnsi" w:hAnsi="Arial" w:cs="Arial"/>
          <w:sz w:val="24"/>
        </w:rPr>
        <w:t xml:space="preserve"> have been waiting</w:t>
      </w:r>
      <w:r w:rsidR="00EC1633">
        <w:rPr>
          <w:rFonts w:ascii="Arial" w:eastAsiaTheme="minorHAnsi" w:hAnsi="Arial" w:cs="Arial"/>
          <w:sz w:val="24"/>
        </w:rPr>
        <w:t>,</w:t>
      </w:r>
      <w:r w:rsidRPr="00AD4335">
        <w:rPr>
          <w:rFonts w:ascii="Arial" w:eastAsiaTheme="minorHAnsi" w:hAnsi="Arial" w:cs="Arial"/>
          <w:sz w:val="24"/>
        </w:rPr>
        <w:t xml:space="preserve"> and </w:t>
      </w:r>
      <w:r w:rsidR="00B8746C">
        <w:rPr>
          <w:rFonts w:ascii="Arial" w:eastAsiaTheme="minorHAnsi" w:hAnsi="Arial" w:cs="Arial"/>
          <w:sz w:val="24"/>
        </w:rPr>
        <w:t>can</w:t>
      </w:r>
      <w:r w:rsidR="00B8746C" w:rsidRPr="00AD4335">
        <w:rPr>
          <w:rFonts w:ascii="Arial" w:eastAsiaTheme="minorHAnsi" w:hAnsi="Arial" w:cs="Arial"/>
          <w:sz w:val="24"/>
        </w:rPr>
        <w:t xml:space="preserve"> </w:t>
      </w:r>
      <w:r w:rsidRPr="00AD4335">
        <w:rPr>
          <w:rFonts w:ascii="Arial" w:eastAsiaTheme="minorHAnsi" w:hAnsi="Arial" w:cs="Arial"/>
          <w:sz w:val="24"/>
        </w:rPr>
        <w:t xml:space="preserve">be looked at in tandem with the A1 measure (i.e. if A1 is </w:t>
      </w:r>
      <w:r w:rsidR="00C54280">
        <w:rPr>
          <w:rFonts w:ascii="Arial" w:eastAsiaTheme="minorHAnsi" w:hAnsi="Arial" w:cs="Arial"/>
          <w:sz w:val="24"/>
        </w:rPr>
        <w:t>poor</w:t>
      </w:r>
      <w:r w:rsidRPr="00AD4335">
        <w:rPr>
          <w:rFonts w:ascii="Arial" w:eastAsiaTheme="minorHAnsi" w:hAnsi="Arial" w:cs="Arial"/>
          <w:sz w:val="24"/>
        </w:rPr>
        <w:t xml:space="preserve"> due to l</w:t>
      </w:r>
      <w:bookmarkStart w:id="0" w:name="_GoBack"/>
      <w:bookmarkEnd w:id="0"/>
      <w:r w:rsidRPr="00AD4335">
        <w:rPr>
          <w:rFonts w:ascii="Arial" w:eastAsiaTheme="minorHAnsi" w:hAnsi="Arial" w:cs="Arial"/>
          <w:sz w:val="24"/>
        </w:rPr>
        <w:t>egacy cases</w:t>
      </w:r>
      <w:r w:rsidR="00EC1633">
        <w:rPr>
          <w:rFonts w:ascii="Arial" w:eastAsiaTheme="minorHAnsi" w:hAnsi="Arial" w:cs="Arial"/>
          <w:sz w:val="24"/>
        </w:rPr>
        <w:t xml:space="preserve"> being ‘cleared’</w:t>
      </w:r>
      <w:r w:rsidRPr="00AD4335">
        <w:rPr>
          <w:rFonts w:ascii="Arial" w:eastAsiaTheme="minorHAnsi" w:hAnsi="Arial" w:cs="Arial"/>
          <w:sz w:val="24"/>
        </w:rPr>
        <w:t xml:space="preserve">, this extra measure </w:t>
      </w:r>
      <w:r w:rsidR="004B3B2B">
        <w:rPr>
          <w:rFonts w:ascii="Arial" w:eastAsiaTheme="minorHAnsi" w:hAnsi="Arial" w:cs="Arial"/>
          <w:sz w:val="24"/>
        </w:rPr>
        <w:t>should be</w:t>
      </w:r>
      <w:r w:rsidRPr="00AD4335">
        <w:rPr>
          <w:rFonts w:ascii="Arial" w:eastAsiaTheme="minorHAnsi" w:hAnsi="Arial" w:cs="Arial"/>
          <w:sz w:val="24"/>
        </w:rPr>
        <w:t xml:space="preserve"> </w:t>
      </w:r>
      <w:r w:rsidR="00875835">
        <w:rPr>
          <w:rFonts w:ascii="Arial" w:eastAsiaTheme="minorHAnsi" w:hAnsi="Arial" w:cs="Arial"/>
          <w:sz w:val="24"/>
        </w:rPr>
        <w:t xml:space="preserve">improving, </w:t>
      </w:r>
      <w:r w:rsidR="00EC1633">
        <w:rPr>
          <w:rFonts w:ascii="Arial" w:eastAsiaTheme="minorHAnsi" w:hAnsi="Arial" w:cs="Arial"/>
          <w:sz w:val="24"/>
        </w:rPr>
        <w:t>as it would show that</w:t>
      </w:r>
      <w:r w:rsidR="00875835">
        <w:rPr>
          <w:rFonts w:ascii="Arial" w:eastAsiaTheme="minorHAnsi" w:hAnsi="Arial" w:cs="Arial"/>
          <w:sz w:val="24"/>
        </w:rPr>
        <w:t xml:space="preserve"> the older cases have been cleared and the more recent cases are also </w:t>
      </w:r>
      <w:r w:rsidR="0074767C">
        <w:rPr>
          <w:rFonts w:ascii="Arial" w:eastAsiaTheme="minorHAnsi" w:hAnsi="Arial" w:cs="Arial"/>
          <w:sz w:val="24"/>
        </w:rPr>
        <w:t xml:space="preserve">being </w:t>
      </w:r>
      <w:r w:rsidR="00875835">
        <w:rPr>
          <w:rFonts w:ascii="Arial" w:eastAsiaTheme="minorHAnsi" w:hAnsi="Arial" w:cs="Arial"/>
          <w:sz w:val="24"/>
        </w:rPr>
        <w:t>managed within reasonable timescales</w:t>
      </w:r>
      <w:r w:rsidRPr="00AD4335">
        <w:rPr>
          <w:rFonts w:ascii="Arial" w:eastAsiaTheme="minorHAnsi" w:hAnsi="Arial" w:cs="Arial"/>
          <w:sz w:val="24"/>
        </w:rPr>
        <w:t>)</w:t>
      </w:r>
    </w:p>
    <w:p w:rsidR="004B3B2B" w:rsidRDefault="004B3B2B" w:rsidP="004B3B2B">
      <w:pPr>
        <w:jc w:val="both"/>
        <w:rPr>
          <w:rFonts w:ascii="Arial" w:hAnsi="Arial" w:cs="Arial"/>
          <w:sz w:val="24"/>
        </w:rPr>
      </w:pPr>
    </w:p>
    <w:p w:rsidR="00AD4335" w:rsidRDefault="00AD4335" w:rsidP="00AD4335">
      <w:pPr>
        <w:pStyle w:val="ListParagraph"/>
        <w:jc w:val="both"/>
        <w:rPr>
          <w:rFonts w:ascii="Arial" w:eastAsiaTheme="minorHAnsi" w:hAnsi="Arial" w:cs="Arial"/>
          <w:sz w:val="24"/>
        </w:rPr>
      </w:pPr>
    </w:p>
    <w:p w:rsidR="00A560C5" w:rsidRDefault="004B3B2B" w:rsidP="00AD4335">
      <w:pPr>
        <w:pStyle w:val="ListParagraph"/>
        <w:numPr>
          <w:ilvl w:val="0"/>
          <w:numId w:val="6"/>
        </w:numPr>
        <w:jc w:val="both"/>
        <w:rPr>
          <w:rFonts w:ascii="Arial" w:eastAsiaTheme="minorHAnsi" w:hAnsi="Arial" w:cs="Arial"/>
          <w:sz w:val="24"/>
        </w:rPr>
      </w:pPr>
      <w:r>
        <w:rPr>
          <w:rFonts w:ascii="Arial" w:eastAsiaTheme="minorHAnsi" w:hAnsi="Arial" w:cs="Arial"/>
          <w:sz w:val="24"/>
        </w:rPr>
        <w:t>T</w:t>
      </w:r>
      <w:r w:rsidR="00A560C5" w:rsidRPr="00AD4335">
        <w:rPr>
          <w:rFonts w:ascii="Arial" w:eastAsiaTheme="minorHAnsi" w:hAnsi="Arial" w:cs="Arial"/>
          <w:sz w:val="24"/>
        </w:rPr>
        <w:t xml:space="preserve">o look at </w:t>
      </w:r>
      <w:r w:rsidR="00125654">
        <w:rPr>
          <w:rFonts w:ascii="Arial" w:eastAsiaTheme="minorHAnsi" w:hAnsi="Arial" w:cs="Arial"/>
          <w:sz w:val="24"/>
        </w:rPr>
        <w:t>a box plot showing</w:t>
      </w:r>
      <w:r w:rsidR="00A560C5" w:rsidRPr="00AD4335">
        <w:rPr>
          <w:rFonts w:ascii="Arial" w:eastAsiaTheme="minorHAnsi" w:hAnsi="Arial" w:cs="Arial"/>
          <w:sz w:val="24"/>
        </w:rPr>
        <w:t xml:space="preserve"> the middle </w:t>
      </w:r>
      <w:r w:rsidR="00125654">
        <w:rPr>
          <w:rFonts w:ascii="Arial" w:eastAsiaTheme="minorHAnsi" w:hAnsi="Arial" w:cs="Arial"/>
          <w:sz w:val="24"/>
        </w:rPr>
        <w:t>50</w:t>
      </w:r>
      <w:r w:rsidR="00A560C5" w:rsidRPr="00AD4335">
        <w:rPr>
          <w:rFonts w:ascii="Arial" w:eastAsiaTheme="minorHAnsi" w:hAnsi="Arial" w:cs="Arial"/>
          <w:sz w:val="24"/>
        </w:rPr>
        <w:t xml:space="preserve">% of cases </w:t>
      </w:r>
      <w:r w:rsidR="00B8746C">
        <w:rPr>
          <w:rFonts w:ascii="Arial" w:eastAsiaTheme="minorHAnsi" w:hAnsi="Arial" w:cs="Arial"/>
          <w:sz w:val="24"/>
        </w:rPr>
        <w:t xml:space="preserve">in terms </w:t>
      </w:r>
      <w:r w:rsidR="00A560C5" w:rsidRPr="00AD4335">
        <w:rPr>
          <w:rFonts w:ascii="Arial" w:eastAsiaTheme="minorHAnsi" w:hAnsi="Arial" w:cs="Arial"/>
          <w:sz w:val="24"/>
        </w:rPr>
        <w:t xml:space="preserve">of timeliness from entry to care to a) placement for those adopted and b) 31 March for those waiting. Putting these alongside each other will give a sense of how the </w:t>
      </w:r>
      <w:r w:rsidR="005B0E47">
        <w:rPr>
          <w:rFonts w:ascii="Arial" w:eastAsiaTheme="minorHAnsi" w:hAnsi="Arial" w:cs="Arial"/>
          <w:sz w:val="24"/>
        </w:rPr>
        <w:t>older</w:t>
      </w:r>
      <w:r w:rsidR="00F74C30">
        <w:rPr>
          <w:rFonts w:ascii="Arial" w:eastAsiaTheme="minorHAnsi" w:hAnsi="Arial" w:cs="Arial"/>
          <w:sz w:val="24"/>
        </w:rPr>
        <w:t xml:space="preserve"> and </w:t>
      </w:r>
      <w:r w:rsidR="005B0E47">
        <w:rPr>
          <w:rFonts w:ascii="Arial" w:eastAsiaTheme="minorHAnsi" w:hAnsi="Arial" w:cs="Arial"/>
          <w:sz w:val="24"/>
        </w:rPr>
        <w:t>newer</w:t>
      </w:r>
      <w:r w:rsidR="00F74C30">
        <w:rPr>
          <w:rFonts w:ascii="Arial" w:eastAsiaTheme="minorHAnsi" w:hAnsi="Arial" w:cs="Arial"/>
          <w:sz w:val="24"/>
        </w:rPr>
        <w:t xml:space="preserve"> cases are being handled</w:t>
      </w:r>
      <w:r w:rsidR="00313743">
        <w:rPr>
          <w:rFonts w:ascii="Arial" w:eastAsiaTheme="minorHAnsi" w:hAnsi="Arial" w:cs="Arial"/>
          <w:sz w:val="24"/>
        </w:rPr>
        <w:t>. Examples are given below</w:t>
      </w:r>
      <w:r w:rsidR="00FB18EC">
        <w:rPr>
          <w:rFonts w:ascii="Arial" w:eastAsiaTheme="minorHAnsi" w:hAnsi="Arial" w:cs="Arial"/>
          <w:sz w:val="24"/>
        </w:rPr>
        <w:t xml:space="preserve">. </w:t>
      </w:r>
      <w:r w:rsidR="00313743">
        <w:rPr>
          <w:rFonts w:ascii="Arial" w:eastAsiaTheme="minorHAnsi" w:hAnsi="Arial" w:cs="Arial"/>
          <w:sz w:val="24"/>
        </w:rPr>
        <w:t>The box lines represent the lower quartile (25</w:t>
      </w:r>
      <w:r w:rsidR="00313743" w:rsidRPr="00313743">
        <w:rPr>
          <w:rFonts w:ascii="Arial" w:eastAsiaTheme="minorHAnsi" w:hAnsi="Arial" w:cs="Arial"/>
          <w:sz w:val="24"/>
          <w:vertAlign w:val="superscript"/>
        </w:rPr>
        <w:t>th</w:t>
      </w:r>
      <w:r w:rsidR="00313743">
        <w:rPr>
          <w:rFonts w:ascii="Arial" w:eastAsiaTheme="minorHAnsi" w:hAnsi="Arial" w:cs="Arial"/>
          <w:sz w:val="24"/>
        </w:rPr>
        <w:t xml:space="preserve"> percentile), median (50</w:t>
      </w:r>
      <w:r w:rsidR="00313743" w:rsidRPr="00313743">
        <w:rPr>
          <w:rFonts w:ascii="Arial" w:eastAsiaTheme="minorHAnsi" w:hAnsi="Arial" w:cs="Arial"/>
          <w:sz w:val="24"/>
          <w:vertAlign w:val="superscript"/>
        </w:rPr>
        <w:t>th</w:t>
      </w:r>
      <w:r w:rsidR="00313743">
        <w:rPr>
          <w:rFonts w:ascii="Arial" w:eastAsiaTheme="minorHAnsi" w:hAnsi="Arial" w:cs="Arial"/>
          <w:sz w:val="24"/>
        </w:rPr>
        <w:t xml:space="preserve"> percentile) and upper quartile (75</w:t>
      </w:r>
      <w:r w:rsidR="00313743" w:rsidRPr="00313743">
        <w:rPr>
          <w:rFonts w:ascii="Arial" w:eastAsiaTheme="minorHAnsi" w:hAnsi="Arial" w:cs="Arial"/>
          <w:sz w:val="24"/>
          <w:vertAlign w:val="superscript"/>
        </w:rPr>
        <w:t>th</w:t>
      </w:r>
      <w:r w:rsidR="00313743">
        <w:rPr>
          <w:rFonts w:ascii="Arial" w:eastAsiaTheme="minorHAnsi" w:hAnsi="Arial" w:cs="Arial"/>
          <w:sz w:val="24"/>
        </w:rPr>
        <w:t xml:space="preserve"> percentile):</w:t>
      </w:r>
    </w:p>
    <w:p w:rsidR="00FB18EC" w:rsidRPr="00AD4335" w:rsidRDefault="00FB18EC" w:rsidP="00FB18EC">
      <w:pPr>
        <w:pStyle w:val="ListParagraph"/>
        <w:jc w:val="both"/>
        <w:rPr>
          <w:rFonts w:ascii="Arial" w:eastAsiaTheme="minorHAnsi" w:hAnsi="Arial" w:cs="Arial"/>
          <w:sz w:val="24"/>
        </w:rPr>
      </w:pPr>
    </w:p>
    <w:p w:rsidR="00A560C5" w:rsidRDefault="00A560C5" w:rsidP="00804946">
      <w:pPr>
        <w:pStyle w:val="ListParagraph"/>
        <w:numPr>
          <w:ilvl w:val="2"/>
          <w:numId w:val="1"/>
        </w:numPr>
        <w:ind w:left="1560" w:hanging="426"/>
        <w:jc w:val="both"/>
        <w:rPr>
          <w:rFonts w:ascii="Arial" w:eastAsiaTheme="minorHAnsi" w:hAnsi="Arial" w:cs="Arial"/>
          <w:sz w:val="24"/>
        </w:rPr>
      </w:pPr>
      <w:r w:rsidRPr="00AD4335">
        <w:rPr>
          <w:rFonts w:ascii="Arial" w:eastAsiaTheme="minorHAnsi" w:hAnsi="Arial" w:cs="Arial"/>
          <w:sz w:val="24"/>
        </w:rPr>
        <w:t xml:space="preserve">If </w:t>
      </w:r>
      <w:r w:rsidR="00F74C30">
        <w:rPr>
          <w:rFonts w:ascii="Arial" w:eastAsiaTheme="minorHAnsi" w:hAnsi="Arial" w:cs="Arial"/>
          <w:sz w:val="24"/>
        </w:rPr>
        <w:t xml:space="preserve">neither the </w:t>
      </w:r>
      <w:r w:rsidR="005B0E47">
        <w:rPr>
          <w:rFonts w:ascii="Arial" w:eastAsiaTheme="minorHAnsi" w:hAnsi="Arial" w:cs="Arial"/>
          <w:sz w:val="24"/>
        </w:rPr>
        <w:t>older</w:t>
      </w:r>
      <w:r w:rsidR="00F74C30">
        <w:rPr>
          <w:rFonts w:ascii="Arial" w:eastAsiaTheme="minorHAnsi" w:hAnsi="Arial" w:cs="Arial"/>
          <w:sz w:val="24"/>
        </w:rPr>
        <w:t xml:space="preserve"> nor the </w:t>
      </w:r>
      <w:r w:rsidR="00235A3B">
        <w:rPr>
          <w:rFonts w:ascii="Arial" w:eastAsiaTheme="minorHAnsi" w:hAnsi="Arial" w:cs="Arial"/>
          <w:sz w:val="24"/>
        </w:rPr>
        <w:t>newer</w:t>
      </w:r>
      <w:r w:rsidRPr="00AD4335">
        <w:rPr>
          <w:rFonts w:ascii="Arial" w:eastAsiaTheme="minorHAnsi" w:hAnsi="Arial" w:cs="Arial"/>
          <w:sz w:val="24"/>
        </w:rPr>
        <w:t xml:space="preserve"> are </w:t>
      </w:r>
      <w:r w:rsidR="00F74C30">
        <w:rPr>
          <w:rFonts w:ascii="Arial" w:eastAsiaTheme="minorHAnsi" w:hAnsi="Arial" w:cs="Arial"/>
          <w:sz w:val="24"/>
        </w:rPr>
        <w:t>being handled quickly</w:t>
      </w:r>
      <w:r w:rsidRPr="00AD4335">
        <w:rPr>
          <w:rFonts w:ascii="Arial" w:eastAsiaTheme="minorHAnsi" w:hAnsi="Arial" w:cs="Arial"/>
          <w:sz w:val="24"/>
        </w:rPr>
        <w:t xml:space="preserve"> then legacy issues</w:t>
      </w:r>
      <w:r w:rsidR="00F74C30">
        <w:rPr>
          <w:rFonts w:ascii="Arial" w:eastAsiaTheme="minorHAnsi" w:hAnsi="Arial" w:cs="Arial"/>
          <w:sz w:val="24"/>
        </w:rPr>
        <w:t xml:space="preserve"> are unlikely to be playing a major role</w:t>
      </w:r>
      <w:r w:rsidR="00313743">
        <w:rPr>
          <w:rFonts w:ascii="Arial" w:eastAsiaTheme="minorHAnsi" w:hAnsi="Arial" w:cs="Arial"/>
          <w:sz w:val="24"/>
        </w:rPr>
        <w:t>:</w:t>
      </w:r>
    </w:p>
    <w:p w:rsidR="00313743" w:rsidRPr="00313743" w:rsidRDefault="00313743" w:rsidP="00F22AC4">
      <w:pPr>
        <w:jc w:val="right"/>
        <w:rPr>
          <w:rFonts w:ascii="Arial" w:hAnsi="Arial" w:cs="Arial"/>
          <w:sz w:val="24"/>
        </w:rPr>
      </w:pPr>
      <w:r>
        <w:rPr>
          <w:rFonts w:ascii="Arial" w:hAnsi="Arial" w:cs="Arial"/>
          <w:noProof/>
          <w:sz w:val="24"/>
          <w:lang w:eastAsia="en-GB"/>
        </w:rPr>
        <w:drawing>
          <wp:inline distT="0" distB="0" distL="0" distR="0" wp14:anchorId="4CEC4338" wp14:editId="1EDB9C14">
            <wp:extent cx="4734000" cy="28449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4000" cy="2844908"/>
                    </a:xfrm>
                    <a:prstGeom prst="rect">
                      <a:avLst/>
                    </a:prstGeom>
                    <a:noFill/>
                  </pic:spPr>
                </pic:pic>
              </a:graphicData>
            </a:graphic>
          </wp:inline>
        </w:drawing>
      </w:r>
    </w:p>
    <w:p w:rsidR="00E9202F" w:rsidRDefault="00A560C5" w:rsidP="00804946">
      <w:pPr>
        <w:pStyle w:val="ListParagraph"/>
        <w:numPr>
          <w:ilvl w:val="2"/>
          <w:numId w:val="1"/>
        </w:numPr>
        <w:ind w:left="1560" w:hanging="426"/>
        <w:jc w:val="both"/>
        <w:rPr>
          <w:rFonts w:ascii="Arial" w:eastAsiaTheme="minorHAnsi" w:hAnsi="Arial" w:cs="Arial"/>
          <w:sz w:val="24"/>
        </w:rPr>
      </w:pPr>
      <w:r w:rsidRPr="00E9202F">
        <w:rPr>
          <w:rFonts w:ascii="Arial" w:eastAsiaTheme="minorHAnsi" w:hAnsi="Arial" w:cs="Arial"/>
          <w:sz w:val="24"/>
        </w:rPr>
        <w:t xml:space="preserve">If </w:t>
      </w:r>
      <w:r w:rsidR="00F74C30">
        <w:rPr>
          <w:rFonts w:ascii="Arial" w:eastAsiaTheme="minorHAnsi" w:hAnsi="Arial" w:cs="Arial"/>
          <w:sz w:val="24"/>
        </w:rPr>
        <w:t xml:space="preserve">the </w:t>
      </w:r>
      <w:r w:rsidR="00235A3B">
        <w:rPr>
          <w:rFonts w:ascii="Arial" w:eastAsiaTheme="minorHAnsi" w:hAnsi="Arial" w:cs="Arial"/>
          <w:sz w:val="24"/>
        </w:rPr>
        <w:t xml:space="preserve">older </w:t>
      </w:r>
      <w:r w:rsidR="00F74C30">
        <w:rPr>
          <w:rFonts w:ascii="Arial" w:eastAsiaTheme="minorHAnsi" w:hAnsi="Arial" w:cs="Arial"/>
          <w:sz w:val="24"/>
        </w:rPr>
        <w:t xml:space="preserve"> and the </w:t>
      </w:r>
      <w:r w:rsidR="00235A3B">
        <w:rPr>
          <w:rFonts w:ascii="Arial" w:eastAsiaTheme="minorHAnsi" w:hAnsi="Arial" w:cs="Arial"/>
          <w:sz w:val="24"/>
        </w:rPr>
        <w:t>newer cases</w:t>
      </w:r>
      <w:r w:rsidR="00F74C30">
        <w:rPr>
          <w:rFonts w:ascii="Arial" w:eastAsiaTheme="minorHAnsi" w:hAnsi="Arial" w:cs="Arial"/>
          <w:sz w:val="24"/>
        </w:rPr>
        <w:t xml:space="preserve"> are moving very quickly</w:t>
      </w:r>
      <w:r w:rsidRPr="00E9202F">
        <w:rPr>
          <w:rFonts w:ascii="Arial" w:eastAsiaTheme="minorHAnsi" w:hAnsi="Arial" w:cs="Arial"/>
          <w:sz w:val="24"/>
        </w:rPr>
        <w:t xml:space="preserve"> then </w:t>
      </w:r>
      <w:r w:rsidR="00F74C30">
        <w:rPr>
          <w:rFonts w:ascii="Arial" w:eastAsiaTheme="minorHAnsi" w:hAnsi="Arial" w:cs="Arial"/>
          <w:sz w:val="24"/>
        </w:rPr>
        <w:t xml:space="preserve">the picture </w:t>
      </w:r>
      <w:r w:rsidR="00E9202F" w:rsidRPr="00E9202F">
        <w:rPr>
          <w:rFonts w:ascii="Arial" w:eastAsiaTheme="minorHAnsi" w:hAnsi="Arial" w:cs="Arial"/>
          <w:sz w:val="24"/>
        </w:rPr>
        <w:t>is</w:t>
      </w:r>
      <w:r w:rsidRPr="00E9202F">
        <w:rPr>
          <w:rFonts w:ascii="Arial" w:eastAsiaTheme="minorHAnsi" w:hAnsi="Arial" w:cs="Arial"/>
          <w:sz w:val="24"/>
        </w:rPr>
        <w:t xml:space="preserve"> good</w:t>
      </w:r>
      <w:r w:rsidR="001B16F2">
        <w:rPr>
          <w:rFonts w:ascii="Arial" w:eastAsiaTheme="minorHAnsi" w:hAnsi="Arial" w:cs="Arial"/>
          <w:sz w:val="24"/>
        </w:rPr>
        <w:t>:</w:t>
      </w:r>
      <w:r w:rsidRPr="00E9202F">
        <w:rPr>
          <w:rFonts w:ascii="Arial" w:eastAsiaTheme="minorHAnsi" w:hAnsi="Arial" w:cs="Arial"/>
          <w:sz w:val="24"/>
        </w:rPr>
        <w:t xml:space="preserve"> </w:t>
      </w:r>
    </w:p>
    <w:p w:rsidR="00313743" w:rsidRPr="00313743" w:rsidRDefault="00313743" w:rsidP="00F22AC4">
      <w:pPr>
        <w:jc w:val="right"/>
        <w:rPr>
          <w:rFonts w:ascii="Arial" w:hAnsi="Arial" w:cs="Arial"/>
          <w:sz w:val="24"/>
        </w:rPr>
      </w:pPr>
      <w:r>
        <w:rPr>
          <w:rFonts w:ascii="Arial" w:hAnsi="Arial" w:cs="Arial"/>
          <w:noProof/>
          <w:sz w:val="24"/>
          <w:lang w:eastAsia="en-GB"/>
        </w:rPr>
        <w:drawing>
          <wp:inline distT="0" distB="0" distL="0" distR="0" wp14:anchorId="562DB02C" wp14:editId="31CC6905">
            <wp:extent cx="4734000" cy="284490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4000" cy="2844908"/>
                    </a:xfrm>
                    <a:prstGeom prst="rect">
                      <a:avLst/>
                    </a:prstGeom>
                    <a:noFill/>
                  </pic:spPr>
                </pic:pic>
              </a:graphicData>
            </a:graphic>
          </wp:inline>
        </w:drawing>
      </w:r>
    </w:p>
    <w:p w:rsidR="00A560C5" w:rsidRDefault="00A560C5" w:rsidP="00804946">
      <w:pPr>
        <w:pStyle w:val="ListParagraph"/>
        <w:numPr>
          <w:ilvl w:val="2"/>
          <w:numId w:val="1"/>
        </w:numPr>
        <w:ind w:left="1560" w:hanging="426"/>
        <w:jc w:val="both"/>
        <w:rPr>
          <w:rFonts w:ascii="Arial" w:eastAsiaTheme="minorHAnsi" w:hAnsi="Arial" w:cs="Arial"/>
          <w:sz w:val="24"/>
        </w:rPr>
      </w:pPr>
      <w:r w:rsidRPr="00E9202F">
        <w:rPr>
          <w:rFonts w:ascii="Arial" w:eastAsiaTheme="minorHAnsi" w:hAnsi="Arial" w:cs="Arial"/>
          <w:sz w:val="24"/>
        </w:rPr>
        <w:t xml:space="preserve">If </w:t>
      </w:r>
      <w:r w:rsidR="00E9202F">
        <w:rPr>
          <w:rFonts w:ascii="Arial" w:eastAsiaTheme="minorHAnsi" w:hAnsi="Arial" w:cs="Arial"/>
          <w:sz w:val="24"/>
        </w:rPr>
        <w:t>the</w:t>
      </w:r>
      <w:r w:rsidRPr="00E9202F">
        <w:rPr>
          <w:rFonts w:ascii="Arial" w:eastAsiaTheme="minorHAnsi" w:hAnsi="Arial" w:cs="Arial"/>
          <w:sz w:val="24"/>
        </w:rPr>
        <w:t xml:space="preserve"> </w:t>
      </w:r>
      <w:r w:rsidR="00E9202F">
        <w:rPr>
          <w:rFonts w:ascii="Arial" w:eastAsiaTheme="minorHAnsi" w:hAnsi="Arial" w:cs="Arial"/>
          <w:sz w:val="24"/>
        </w:rPr>
        <w:t>time for the adopted</w:t>
      </w:r>
      <w:r w:rsidRPr="00E9202F">
        <w:rPr>
          <w:rFonts w:ascii="Arial" w:eastAsiaTheme="minorHAnsi" w:hAnsi="Arial" w:cs="Arial"/>
          <w:sz w:val="24"/>
        </w:rPr>
        <w:t xml:space="preserve"> </w:t>
      </w:r>
      <w:r w:rsidR="00E9202F">
        <w:rPr>
          <w:rFonts w:ascii="Arial" w:eastAsiaTheme="minorHAnsi" w:hAnsi="Arial" w:cs="Arial"/>
          <w:sz w:val="24"/>
        </w:rPr>
        <w:t>cohort</w:t>
      </w:r>
      <w:r w:rsidRPr="00E9202F">
        <w:rPr>
          <w:rFonts w:ascii="Arial" w:eastAsiaTheme="minorHAnsi" w:hAnsi="Arial" w:cs="Arial"/>
          <w:sz w:val="24"/>
        </w:rPr>
        <w:t xml:space="preserve"> is long (due to legacy</w:t>
      </w:r>
      <w:r w:rsidR="00E40BE6">
        <w:rPr>
          <w:rFonts w:ascii="Arial" w:eastAsiaTheme="minorHAnsi" w:hAnsi="Arial" w:cs="Arial"/>
          <w:sz w:val="24"/>
        </w:rPr>
        <w:t xml:space="preserve"> cases</w:t>
      </w:r>
      <w:r w:rsidRPr="00E9202F">
        <w:rPr>
          <w:rFonts w:ascii="Arial" w:eastAsiaTheme="minorHAnsi" w:hAnsi="Arial" w:cs="Arial"/>
          <w:sz w:val="24"/>
        </w:rPr>
        <w:t xml:space="preserve">) but those waiting have only been waiting a short time then it indicates </w:t>
      </w:r>
      <w:r w:rsidR="00E9202F">
        <w:rPr>
          <w:rFonts w:ascii="Arial" w:eastAsiaTheme="minorHAnsi" w:hAnsi="Arial" w:cs="Arial"/>
          <w:sz w:val="24"/>
        </w:rPr>
        <w:t>an LA is</w:t>
      </w:r>
      <w:r w:rsidRPr="00E9202F">
        <w:rPr>
          <w:rFonts w:ascii="Arial" w:eastAsiaTheme="minorHAnsi" w:hAnsi="Arial" w:cs="Arial"/>
          <w:sz w:val="24"/>
        </w:rPr>
        <w:t xml:space="preserve"> doing well on the new c</w:t>
      </w:r>
      <w:r w:rsidR="00E9202F">
        <w:rPr>
          <w:rFonts w:ascii="Arial" w:eastAsiaTheme="minorHAnsi" w:hAnsi="Arial" w:cs="Arial"/>
          <w:sz w:val="24"/>
        </w:rPr>
        <w:t>ases</w:t>
      </w:r>
      <w:r w:rsidR="00313743">
        <w:rPr>
          <w:rFonts w:ascii="Arial" w:eastAsiaTheme="minorHAnsi" w:hAnsi="Arial" w:cs="Arial"/>
          <w:sz w:val="24"/>
        </w:rPr>
        <w:t>:</w:t>
      </w:r>
    </w:p>
    <w:p w:rsidR="00313743" w:rsidRPr="00313743" w:rsidRDefault="00313743" w:rsidP="00F22AC4">
      <w:pPr>
        <w:ind w:left="720"/>
        <w:jc w:val="right"/>
        <w:rPr>
          <w:rFonts w:ascii="Arial" w:hAnsi="Arial" w:cs="Arial"/>
          <w:sz w:val="24"/>
        </w:rPr>
      </w:pPr>
      <w:r>
        <w:rPr>
          <w:rFonts w:ascii="Arial" w:hAnsi="Arial" w:cs="Arial"/>
          <w:noProof/>
          <w:sz w:val="24"/>
          <w:lang w:eastAsia="en-GB"/>
        </w:rPr>
        <w:lastRenderedPageBreak/>
        <w:drawing>
          <wp:inline distT="0" distB="0" distL="0" distR="0" wp14:anchorId="3D1F1030" wp14:editId="6BBCD461">
            <wp:extent cx="4734000" cy="2924827"/>
            <wp:effectExtent l="0" t="0" r="952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4000" cy="2924827"/>
                    </a:xfrm>
                    <a:prstGeom prst="rect">
                      <a:avLst/>
                    </a:prstGeom>
                    <a:noFill/>
                  </pic:spPr>
                </pic:pic>
              </a:graphicData>
            </a:graphic>
          </wp:inline>
        </w:drawing>
      </w:r>
    </w:p>
    <w:p w:rsidR="00313743" w:rsidRPr="00313743" w:rsidRDefault="00313743" w:rsidP="00313743">
      <w:pPr>
        <w:jc w:val="right"/>
        <w:rPr>
          <w:rFonts w:ascii="Arial" w:hAnsi="Arial" w:cs="Arial"/>
          <w:sz w:val="18"/>
        </w:rPr>
      </w:pPr>
      <w:r w:rsidRPr="00313743">
        <w:rPr>
          <w:rFonts w:ascii="Arial" w:hAnsi="Arial" w:cs="Arial"/>
          <w:sz w:val="18"/>
        </w:rPr>
        <w:t>*Children with an ADM decision waiting to be placed for adoption (time from entry to care)</w:t>
      </w:r>
    </w:p>
    <w:p w:rsidR="00313743" w:rsidRPr="00313743" w:rsidRDefault="00313743" w:rsidP="00313743">
      <w:pPr>
        <w:jc w:val="right"/>
        <w:rPr>
          <w:rFonts w:ascii="Arial" w:hAnsi="Arial" w:cs="Arial"/>
          <w:sz w:val="24"/>
        </w:rPr>
      </w:pPr>
    </w:p>
    <w:p w:rsidR="00A560C5" w:rsidRPr="00AD4335" w:rsidRDefault="00A560C5" w:rsidP="00804946">
      <w:pPr>
        <w:pStyle w:val="ListParagraph"/>
        <w:ind w:left="2160"/>
        <w:jc w:val="both"/>
        <w:rPr>
          <w:rFonts w:ascii="Arial" w:eastAsiaTheme="minorHAnsi" w:hAnsi="Arial" w:cs="Arial"/>
          <w:sz w:val="24"/>
        </w:rPr>
      </w:pPr>
    </w:p>
    <w:p w:rsidR="002B0E79" w:rsidRPr="002B0E79" w:rsidRDefault="002B0E79" w:rsidP="002B0E79">
      <w:pPr>
        <w:pStyle w:val="CommentText"/>
        <w:jc w:val="both"/>
        <w:rPr>
          <w:rFonts w:ascii="Arial" w:hAnsi="Arial" w:cs="Arial"/>
          <w:sz w:val="24"/>
          <w:szCs w:val="22"/>
        </w:rPr>
      </w:pPr>
    </w:p>
    <w:sectPr w:rsidR="002B0E79" w:rsidRPr="002B0E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5350F"/>
    <w:multiLevelType w:val="hybridMultilevel"/>
    <w:tmpl w:val="99805ECC"/>
    <w:lvl w:ilvl="0" w:tplc="57D4F9FE">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84965D1"/>
    <w:multiLevelType w:val="multilevel"/>
    <w:tmpl w:val="C16A95E6"/>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nsid w:val="2CF97B59"/>
    <w:multiLevelType w:val="hybridMultilevel"/>
    <w:tmpl w:val="B0043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766371"/>
    <w:multiLevelType w:val="hybridMultilevel"/>
    <w:tmpl w:val="D23AA32E"/>
    <w:lvl w:ilvl="0" w:tplc="8A8A56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5863E4"/>
    <w:multiLevelType w:val="hybridMultilevel"/>
    <w:tmpl w:val="00261726"/>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nsid w:val="57006C22"/>
    <w:multiLevelType w:val="hybridMultilevel"/>
    <w:tmpl w:val="2AB48E4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nsid w:val="639B0F20"/>
    <w:multiLevelType w:val="hybridMultilevel"/>
    <w:tmpl w:val="212C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E92DC6"/>
    <w:multiLevelType w:val="hybridMultilevel"/>
    <w:tmpl w:val="AB3A4388"/>
    <w:lvl w:ilvl="0" w:tplc="0A4C4742">
      <w:start w:val="2"/>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nsid w:val="746E7274"/>
    <w:multiLevelType w:val="hybridMultilevel"/>
    <w:tmpl w:val="21B81ABA"/>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7"/>
  </w:num>
  <w:num w:numId="6">
    <w:abstractNumId w:val="10"/>
  </w:num>
  <w:num w:numId="7">
    <w:abstractNumId w:val="3"/>
  </w:num>
  <w:num w:numId="8">
    <w:abstractNumId w:val="4"/>
  </w:num>
  <w:num w:numId="9">
    <w:abstractNumId w:val="1"/>
  </w:num>
  <w:num w:numId="10">
    <w:abstractNumId w:val="2"/>
  </w:num>
  <w:num w:numId="11">
    <w:abstractNumId w:val="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CC"/>
    <w:rsid w:val="000A252F"/>
    <w:rsid w:val="00125654"/>
    <w:rsid w:val="001638F1"/>
    <w:rsid w:val="001B16F2"/>
    <w:rsid w:val="002355E4"/>
    <w:rsid w:val="00235A3B"/>
    <w:rsid w:val="002B0E79"/>
    <w:rsid w:val="00313743"/>
    <w:rsid w:val="003D142B"/>
    <w:rsid w:val="00402317"/>
    <w:rsid w:val="004B3B2B"/>
    <w:rsid w:val="004B478F"/>
    <w:rsid w:val="004D15CC"/>
    <w:rsid w:val="005B0E47"/>
    <w:rsid w:val="005B430E"/>
    <w:rsid w:val="0074767C"/>
    <w:rsid w:val="00804946"/>
    <w:rsid w:val="00806204"/>
    <w:rsid w:val="0085160D"/>
    <w:rsid w:val="00875835"/>
    <w:rsid w:val="009C61A9"/>
    <w:rsid w:val="00A560C5"/>
    <w:rsid w:val="00AD4335"/>
    <w:rsid w:val="00B41D06"/>
    <w:rsid w:val="00B63580"/>
    <w:rsid w:val="00B8746C"/>
    <w:rsid w:val="00C54280"/>
    <w:rsid w:val="00DA60BF"/>
    <w:rsid w:val="00E40BE6"/>
    <w:rsid w:val="00E9202F"/>
    <w:rsid w:val="00EC1633"/>
    <w:rsid w:val="00F22AC4"/>
    <w:rsid w:val="00F74C30"/>
    <w:rsid w:val="00F750B4"/>
    <w:rsid w:val="00F7732B"/>
    <w:rsid w:val="00FA4C08"/>
    <w:rsid w:val="00FB1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0C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0C5"/>
    <w:pPr>
      <w:ind w:left="720"/>
    </w:pPr>
    <w:rPr>
      <w:rFonts w:eastAsia="Times New Roman" w:cs="Times New Roman"/>
    </w:rPr>
  </w:style>
  <w:style w:type="character" w:styleId="CommentReference">
    <w:name w:val="annotation reference"/>
    <w:basedOn w:val="DefaultParagraphFont"/>
    <w:uiPriority w:val="99"/>
    <w:semiHidden/>
    <w:unhideWhenUsed/>
    <w:rsid w:val="00F750B4"/>
    <w:rPr>
      <w:sz w:val="16"/>
      <w:szCs w:val="16"/>
    </w:rPr>
  </w:style>
  <w:style w:type="paragraph" w:styleId="CommentText">
    <w:name w:val="annotation text"/>
    <w:basedOn w:val="Normal"/>
    <w:link w:val="CommentTextChar"/>
    <w:uiPriority w:val="99"/>
    <w:unhideWhenUsed/>
    <w:rsid w:val="00F750B4"/>
    <w:rPr>
      <w:sz w:val="20"/>
      <w:szCs w:val="20"/>
    </w:rPr>
  </w:style>
  <w:style w:type="character" w:customStyle="1" w:styleId="CommentTextChar">
    <w:name w:val="Comment Text Char"/>
    <w:basedOn w:val="DefaultParagraphFont"/>
    <w:link w:val="CommentText"/>
    <w:uiPriority w:val="99"/>
    <w:rsid w:val="00F750B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750B4"/>
    <w:rPr>
      <w:b/>
      <w:bCs/>
    </w:rPr>
  </w:style>
  <w:style w:type="character" w:customStyle="1" w:styleId="CommentSubjectChar">
    <w:name w:val="Comment Subject Char"/>
    <w:basedOn w:val="CommentTextChar"/>
    <w:link w:val="CommentSubject"/>
    <w:uiPriority w:val="99"/>
    <w:semiHidden/>
    <w:rsid w:val="00F750B4"/>
    <w:rPr>
      <w:rFonts w:ascii="Calibri" w:hAnsi="Calibri" w:cs="Calibri"/>
      <w:b/>
      <w:bCs/>
      <w:sz w:val="20"/>
      <w:szCs w:val="20"/>
    </w:rPr>
  </w:style>
  <w:style w:type="paragraph" w:styleId="BalloonText">
    <w:name w:val="Balloon Text"/>
    <w:basedOn w:val="Normal"/>
    <w:link w:val="BalloonTextChar"/>
    <w:uiPriority w:val="99"/>
    <w:semiHidden/>
    <w:unhideWhenUsed/>
    <w:rsid w:val="00F750B4"/>
    <w:rPr>
      <w:rFonts w:ascii="Tahoma" w:hAnsi="Tahoma" w:cs="Tahoma"/>
      <w:sz w:val="16"/>
      <w:szCs w:val="16"/>
    </w:rPr>
  </w:style>
  <w:style w:type="character" w:customStyle="1" w:styleId="BalloonTextChar">
    <w:name w:val="Balloon Text Char"/>
    <w:basedOn w:val="DefaultParagraphFont"/>
    <w:link w:val="BalloonText"/>
    <w:uiPriority w:val="99"/>
    <w:semiHidden/>
    <w:rsid w:val="00F750B4"/>
    <w:rPr>
      <w:rFonts w:ascii="Tahoma" w:hAnsi="Tahoma" w:cs="Tahoma"/>
      <w:sz w:val="16"/>
      <w:szCs w:val="16"/>
    </w:rPr>
  </w:style>
  <w:style w:type="paragraph" w:customStyle="1" w:styleId="DfESOutNumbered">
    <w:name w:val="DfESOutNumbered"/>
    <w:basedOn w:val="Normal"/>
    <w:link w:val="DfESOutNumberedChar"/>
    <w:rsid w:val="005B0E47"/>
    <w:pPr>
      <w:widowControl w:val="0"/>
      <w:numPr>
        <w:numId w:val="10"/>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5B0E47"/>
    <w:rPr>
      <w:rFonts w:ascii="Arial" w:eastAsia="Times New Roman" w:hAnsi="Arial" w:cs="Arial"/>
      <w:szCs w:val="20"/>
    </w:rPr>
  </w:style>
  <w:style w:type="paragraph" w:customStyle="1" w:styleId="DeptBullets">
    <w:name w:val="DeptBullets"/>
    <w:basedOn w:val="Normal"/>
    <w:link w:val="DeptBulletsChar"/>
    <w:rsid w:val="005B0E47"/>
    <w:pPr>
      <w:widowControl w:val="0"/>
      <w:numPr>
        <w:numId w:val="12"/>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5B0E47"/>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0C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0C5"/>
    <w:pPr>
      <w:ind w:left="720"/>
    </w:pPr>
    <w:rPr>
      <w:rFonts w:eastAsia="Times New Roman" w:cs="Times New Roman"/>
    </w:rPr>
  </w:style>
  <w:style w:type="character" w:styleId="CommentReference">
    <w:name w:val="annotation reference"/>
    <w:basedOn w:val="DefaultParagraphFont"/>
    <w:uiPriority w:val="99"/>
    <w:semiHidden/>
    <w:unhideWhenUsed/>
    <w:rsid w:val="00F750B4"/>
    <w:rPr>
      <w:sz w:val="16"/>
      <w:szCs w:val="16"/>
    </w:rPr>
  </w:style>
  <w:style w:type="paragraph" w:styleId="CommentText">
    <w:name w:val="annotation text"/>
    <w:basedOn w:val="Normal"/>
    <w:link w:val="CommentTextChar"/>
    <w:uiPriority w:val="99"/>
    <w:unhideWhenUsed/>
    <w:rsid w:val="00F750B4"/>
    <w:rPr>
      <w:sz w:val="20"/>
      <w:szCs w:val="20"/>
    </w:rPr>
  </w:style>
  <w:style w:type="character" w:customStyle="1" w:styleId="CommentTextChar">
    <w:name w:val="Comment Text Char"/>
    <w:basedOn w:val="DefaultParagraphFont"/>
    <w:link w:val="CommentText"/>
    <w:uiPriority w:val="99"/>
    <w:rsid w:val="00F750B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750B4"/>
    <w:rPr>
      <w:b/>
      <w:bCs/>
    </w:rPr>
  </w:style>
  <w:style w:type="character" w:customStyle="1" w:styleId="CommentSubjectChar">
    <w:name w:val="Comment Subject Char"/>
    <w:basedOn w:val="CommentTextChar"/>
    <w:link w:val="CommentSubject"/>
    <w:uiPriority w:val="99"/>
    <w:semiHidden/>
    <w:rsid w:val="00F750B4"/>
    <w:rPr>
      <w:rFonts w:ascii="Calibri" w:hAnsi="Calibri" w:cs="Calibri"/>
      <w:b/>
      <w:bCs/>
      <w:sz w:val="20"/>
      <w:szCs w:val="20"/>
    </w:rPr>
  </w:style>
  <w:style w:type="paragraph" w:styleId="BalloonText">
    <w:name w:val="Balloon Text"/>
    <w:basedOn w:val="Normal"/>
    <w:link w:val="BalloonTextChar"/>
    <w:uiPriority w:val="99"/>
    <w:semiHidden/>
    <w:unhideWhenUsed/>
    <w:rsid w:val="00F750B4"/>
    <w:rPr>
      <w:rFonts w:ascii="Tahoma" w:hAnsi="Tahoma" w:cs="Tahoma"/>
      <w:sz w:val="16"/>
      <w:szCs w:val="16"/>
    </w:rPr>
  </w:style>
  <w:style w:type="character" w:customStyle="1" w:styleId="BalloonTextChar">
    <w:name w:val="Balloon Text Char"/>
    <w:basedOn w:val="DefaultParagraphFont"/>
    <w:link w:val="BalloonText"/>
    <w:uiPriority w:val="99"/>
    <w:semiHidden/>
    <w:rsid w:val="00F750B4"/>
    <w:rPr>
      <w:rFonts w:ascii="Tahoma" w:hAnsi="Tahoma" w:cs="Tahoma"/>
      <w:sz w:val="16"/>
      <w:szCs w:val="16"/>
    </w:rPr>
  </w:style>
  <w:style w:type="paragraph" w:customStyle="1" w:styleId="DfESOutNumbered">
    <w:name w:val="DfESOutNumbered"/>
    <w:basedOn w:val="Normal"/>
    <w:link w:val="DfESOutNumberedChar"/>
    <w:rsid w:val="005B0E47"/>
    <w:pPr>
      <w:widowControl w:val="0"/>
      <w:numPr>
        <w:numId w:val="10"/>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5B0E47"/>
    <w:rPr>
      <w:rFonts w:ascii="Arial" w:eastAsia="Times New Roman" w:hAnsi="Arial" w:cs="Arial"/>
      <w:szCs w:val="20"/>
    </w:rPr>
  </w:style>
  <w:style w:type="paragraph" w:customStyle="1" w:styleId="DeptBullets">
    <w:name w:val="DeptBullets"/>
    <w:basedOn w:val="Normal"/>
    <w:link w:val="DeptBulletsChar"/>
    <w:rsid w:val="005B0E47"/>
    <w:pPr>
      <w:widowControl w:val="0"/>
      <w:numPr>
        <w:numId w:val="12"/>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5B0E47"/>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36294">
      <w:bodyDiv w:val="1"/>
      <w:marLeft w:val="0"/>
      <w:marRight w:val="0"/>
      <w:marTop w:val="0"/>
      <w:marBottom w:val="0"/>
      <w:divBdr>
        <w:top w:val="none" w:sz="0" w:space="0" w:color="auto"/>
        <w:left w:val="none" w:sz="0" w:space="0" w:color="auto"/>
        <w:bottom w:val="none" w:sz="0" w:space="0" w:color="auto"/>
        <w:right w:val="none" w:sz="0" w:space="0" w:color="auto"/>
      </w:divBdr>
    </w:div>
    <w:div w:id="944848640">
      <w:bodyDiv w:val="1"/>
      <w:marLeft w:val="0"/>
      <w:marRight w:val="0"/>
      <w:marTop w:val="0"/>
      <w:marBottom w:val="0"/>
      <w:divBdr>
        <w:top w:val="none" w:sz="0" w:space="0" w:color="auto"/>
        <w:left w:val="none" w:sz="0" w:space="0" w:color="auto"/>
        <w:bottom w:val="none" w:sz="0" w:space="0" w:color="auto"/>
        <w:right w:val="none" w:sz="0" w:space="0" w:color="auto"/>
      </w:divBdr>
    </w:div>
    <w:div w:id="1428891416">
      <w:bodyDiv w:val="1"/>
      <w:marLeft w:val="0"/>
      <w:marRight w:val="0"/>
      <w:marTop w:val="0"/>
      <w:marBottom w:val="0"/>
      <w:divBdr>
        <w:top w:val="none" w:sz="0" w:space="0" w:color="auto"/>
        <w:left w:val="none" w:sz="0" w:space="0" w:color="auto"/>
        <w:bottom w:val="none" w:sz="0" w:space="0" w:color="auto"/>
        <w:right w:val="none" w:sz="0" w:space="0" w:color="auto"/>
      </w:divBdr>
    </w:div>
    <w:div w:id="1598564923">
      <w:bodyDiv w:val="1"/>
      <w:marLeft w:val="0"/>
      <w:marRight w:val="0"/>
      <w:marTop w:val="0"/>
      <w:marBottom w:val="0"/>
      <w:divBdr>
        <w:top w:val="none" w:sz="0" w:space="0" w:color="auto"/>
        <w:left w:val="none" w:sz="0" w:space="0" w:color="auto"/>
        <w:bottom w:val="none" w:sz="0" w:space="0" w:color="auto"/>
        <w:right w:val="none" w:sz="0" w:space="0" w:color="auto"/>
      </w:divBdr>
    </w:div>
    <w:div w:id="173823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1A2EDCB9</Template>
  <TotalTime>1</TotalTime>
  <Pages>3</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FRENCH, Sarah</dc:creator>
  <cp:lastModifiedBy>LUCKING, Mary</cp:lastModifiedBy>
  <cp:revision>2</cp:revision>
  <cp:lastPrinted>2014-01-14T15:58:00Z</cp:lastPrinted>
  <dcterms:created xsi:type="dcterms:W3CDTF">2014-03-21T16:58:00Z</dcterms:created>
  <dcterms:modified xsi:type="dcterms:W3CDTF">2014-03-21T16:58:00Z</dcterms:modified>
</cp:coreProperties>
</file>